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DE36" w14:textId="3972428D" w:rsidR="007F59AB" w:rsidRDefault="004D37A6" w:rsidP="00E45D8C">
      <w:pPr>
        <w:tabs>
          <w:tab w:val="left" w:pos="4820"/>
        </w:tabs>
        <w:spacing w:line="495" w:lineRule="exact"/>
        <w:ind w:left="242"/>
        <w:jc w:val="center"/>
        <w:rPr>
          <w:rFonts w:ascii="Trebuchet MS" w:hAnsi="Trebuchet MS"/>
          <w:sz w:val="44"/>
        </w:rPr>
      </w:pPr>
      <w:r>
        <w:rPr>
          <w:noProof/>
          <w14:ligatures w14:val="standardContextual"/>
        </w:rPr>
        <w:drawing>
          <wp:anchor distT="0" distB="0" distL="114300" distR="114300" simplePos="0" relativeHeight="251658240" behindDoc="1" locked="0" layoutInCell="1" allowOverlap="1" wp14:anchorId="2DB348A2" wp14:editId="29B4B8C8">
            <wp:simplePos x="0" y="0"/>
            <wp:positionH relativeFrom="column">
              <wp:posOffset>1771023</wp:posOffset>
            </wp:positionH>
            <wp:positionV relativeFrom="page">
              <wp:posOffset>509831</wp:posOffset>
            </wp:positionV>
            <wp:extent cx="2054225" cy="1341755"/>
            <wp:effectExtent l="0" t="0" r="3175" b="0"/>
            <wp:wrapSquare wrapText="bothSides"/>
            <wp:docPr id="241944848" name="Image 2" descr="Kit groupes pèlerins logo officiel Jubilé 2025 vert | vente en lig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67409" name="Image 2" descr="Kit groupes pèlerins logo officiel Jubilé 2025 vert | vente en ligne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4225" cy="1341755"/>
                    </a:xfrm>
                    <a:prstGeom prst="rect">
                      <a:avLst/>
                    </a:prstGeom>
                    <a:noFill/>
                    <a:ln>
                      <a:noFill/>
                    </a:ln>
                  </pic:spPr>
                </pic:pic>
              </a:graphicData>
            </a:graphic>
          </wp:anchor>
        </w:drawing>
      </w:r>
      <w:r w:rsidR="00887642">
        <w:rPr>
          <w:noProof/>
        </w:rPr>
        <w:drawing>
          <wp:inline distT="0" distB="0" distL="0" distR="0" wp14:anchorId="55A8608E" wp14:editId="76A3A22D">
            <wp:extent cx="5711825" cy="5557520"/>
            <wp:effectExtent l="0" t="0" r="3175" b="5080"/>
            <wp:docPr id="6" name="Image 5" descr="Le Vatican dévoile le logo du Jubilé 2025 – Portail catholique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Vatican dévoile le logo du Jubilé 2025 – Portail catholique suis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5557520"/>
                    </a:xfrm>
                    <a:prstGeom prst="rect">
                      <a:avLst/>
                    </a:prstGeom>
                    <a:noFill/>
                    <a:ln>
                      <a:noFill/>
                    </a:ln>
                  </pic:spPr>
                </pic:pic>
              </a:graphicData>
            </a:graphic>
          </wp:inline>
        </w:drawing>
      </w:r>
      <w:r w:rsidR="00DA68D0">
        <w:rPr>
          <w:noProof/>
          <w14:ligatures w14:val="standardContextual"/>
        </w:rPr>
        <w:drawing>
          <wp:inline distT="0" distB="0" distL="0" distR="0" wp14:anchorId="42CD574A" wp14:editId="38622F13">
            <wp:extent cx="2054225" cy="1341755"/>
            <wp:effectExtent l="0" t="0" r="3175" b="0"/>
            <wp:docPr id="2100267409" name="Image 2" descr="Kit groupes pèlerins logo officiel Jubilé 2025 vert | vente en lig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67409" name="Image 2" descr="Kit groupes pèlerins logo officiel Jubilé 2025 vert | vente en ligne ..."/>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4225" cy="1341755"/>
                    </a:xfrm>
                    <a:prstGeom prst="rect">
                      <a:avLst/>
                    </a:prstGeom>
                    <a:noFill/>
                    <a:ln>
                      <a:noFill/>
                    </a:ln>
                  </pic:spPr>
                </pic:pic>
              </a:graphicData>
            </a:graphic>
          </wp:inline>
        </w:drawing>
      </w:r>
      <w:r w:rsidR="00F84230">
        <w:rPr>
          <w:noProof/>
        </w:rPr>
        <w:drawing>
          <wp:inline distT="0" distB="0" distL="0" distR="0" wp14:anchorId="2B3FD944" wp14:editId="1ABFC786">
            <wp:extent cx="5711825" cy="5557520"/>
            <wp:effectExtent l="0" t="0" r="3175" b="5080"/>
            <wp:docPr id="4" name="Image 3" descr="Le Vatican dévoile le logo du Jubilé 2025 – Portail catholique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Vatican dévoile le logo du Jubilé 2025 – Portail catholique suis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5557520"/>
                    </a:xfrm>
                    <a:prstGeom prst="rect">
                      <a:avLst/>
                    </a:prstGeom>
                    <a:noFill/>
                    <a:ln>
                      <a:noFill/>
                    </a:ln>
                  </pic:spPr>
                </pic:pic>
              </a:graphicData>
            </a:graphic>
          </wp:inline>
        </w:drawing>
      </w:r>
    </w:p>
    <w:p w14:paraId="5D85BFFB" w14:textId="01F1B996" w:rsidR="007F59AB" w:rsidRDefault="007F59AB" w:rsidP="00727588">
      <w:pPr>
        <w:spacing w:line="495" w:lineRule="exact"/>
        <w:ind w:left="242"/>
        <w:jc w:val="center"/>
        <w:rPr>
          <w:rFonts w:ascii="Trebuchet MS" w:hAnsi="Trebuchet MS"/>
          <w:sz w:val="44"/>
        </w:rPr>
      </w:pPr>
    </w:p>
    <w:p w14:paraId="76419A1B" w14:textId="3A8DA22D" w:rsidR="00C7108D" w:rsidRDefault="004D37A6" w:rsidP="00C7108D">
      <w:pPr>
        <w:rPr>
          <w:rFonts w:ascii="Arial Black" w:hAnsi="Arial Black"/>
          <w:sz w:val="28"/>
          <w:szCs w:val="28"/>
        </w:rPr>
      </w:pPr>
      <w:r>
        <w:rPr>
          <w:rFonts w:ascii="Arial Black" w:hAnsi="Arial Black"/>
          <w:sz w:val="28"/>
          <w:szCs w:val="28"/>
        </w:rPr>
        <w:t>L</w:t>
      </w:r>
      <w:r w:rsidR="00C7108D">
        <w:rPr>
          <w:rFonts w:ascii="Arial Black" w:hAnsi="Arial Black"/>
          <w:sz w:val="28"/>
          <w:szCs w:val="28"/>
        </w:rPr>
        <w:t>e 9 mai 2024, le Pape François a écrit une lettre,</w:t>
      </w:r>
    </w:p>
    <w:p w14:paraId="4DC1F6BE" w14:textId="77777777" w:rsidR="00C7108D" w:rsidRDefault="00C7108D" w:rsidP="00C7108D">
      <w:pPr>
        <w:pStyle w:val="Corpsdetexte"/>
        <w:spacing w:line="199" w:lineRule="auto"/>
        <w:ind w:left="353" w:hanging="353"/>
        <w:jc w:val="both"/>
        <w:rPr>
          <w:rFonts w:ascii="Arial Black" w:hAnsi="Arial Black"/>
        </w:rPr>
      </w:pPr>
      <w:proofErr w:type="gramStart"/>
      <w:r>
        <w:rPr>
          <w:rFonts w:ascii="Arial Black" w:hAnsi="Arial Black"/>
        </w:rPr>
        <w:t>la</w:t>
      </w:r>
      <w:proofErr w:type="gramEnd"/>
      <w:r>
        <w:rPr>
          <w:rFonts w:ascii="Arial Black" w:hAnsi="Arial Black"/>
        </w:rPr>
        <w:t xml:space="preserve"> « Bulle d’Indiction du Jubilé ordinaire de l’année 2025 ».</w:t>
      </w:r>
    </w:p>
    <w:p w14:paraId="2523B775" w14:textId="77777777" w:rsidR="00C7108D" w:rsidRDefault="00C7108D" w:rsidP="00C7108D">
      <w:pPr>
        <w:pStyle w:val="Corpsdetexte"/>
        <w:spacing w:line="199" w:lineRule="auto"/>
        <w:ind w:left="353"/>
        <w:jc w:val="both"/>
      </w:pPr>
    </w:p>
    <w:p w14:paraId="6641D493" w14:textId="77777777" w:rsidR="00C7108D" w:rsidRDefault="00C7108D" w:rsidP="00C7108D">
      <w:pPr>
        <w:pStyle w:val="Corpsdetexte"/>
        <w:spacing w:line="199" w:lineRule="auto"/>
        <w:ind w:left="353"/>
        <w:jc w:val="both"/>
        <w:rPr>
          <w:rFonts w:ascii="Arial Black" w:hAnsi="Arial Black"/>
        </w:rPr>
      </w:pPr>
      <w:r>
        <w:rPr>
          <w:rFonts w:ascii="Arial Black" w:hAnsi="Arial Black"/>
        </w:rPr>
        <w:t>Elle a pour thème : « Pèlerins d’Espérance ».</w:t>
      </w:r>
    </w:p>
    <w:p w14:paraId="0684F9C7" w14:textId="77777777" w:rsidR="00C7108D" w:rsidRDefault="00C7108D" w:rsidP="00C7108D">
      <w:pPr>
        <w:pStyle w:val="Corpsdetexte"/>
        <w:spacing w:line="199" w:lineRule="auto"/>
        <w:ind w:left="353"/>
        <w:jc w:val="both"/>
        <w:rPr>
          <w:rFonts w:ascii="Arial Black" w:hAnsi="Arial Black"/>
          <w:sz w:val="24"/>
          <w:szCs w:val="24"/>
        </w:rPr>
      </w:pPr>
    </w:p>
    <w:p w14:paraId="366EE9C3" w14:textId="77777777" w:rsidR="00C7108D" w:rsidRDefault="00C7108D" w:rsidP="00C7108D">
      <w:pPr>
        <w:pStyle w:val="Corpsdetexte"/>
        <w:spacing w:line="199" w:lineRule="auto"/>
        <w:ind w:left="353"/>
        <w:jc w:val="both"/>
      </w:pPr>
      <w:r>
        <w:t>Il y a là toute une réflexion sur la vertu théologale de l’espérance ; et aussi toute la symbolique du pèlerin et du chemin. Ainsi on peut dire que l’espérance est la vertu de la marche vers la rencontre ultime avec le</w:t>
      </w:r>
      <w:r>
        <w:rPr>
          <w:spacing w:val="40"/>
        </w:rPr>
        <w:t xml:space="preserve"> </w:t>
      </w:r>
      <w:r>
        <w:t>Seigneur</w:t>
      </w:r>
      <w:r>
        <w:rPr>
          <w:spacing w:val="8"/>
        </w:rPr>
        <w:t xml:space="preserve"> </w:t>
      </w:r>
      <w:r>
        <w:t>:</w:t>
      </w:r>
      <w:r>
        <w:rPr>
          <w:spacing w:val="9"/>
        </w:rPr>
        <w:t xml:space="preserve"> </w:t>
      </w:r>
      <w:r>
        <w:t>«</w:t>
      </w:r>
      <w:r>
        <w:rPr>
          <w:spacing w:val="9"/>
        </w:rPr>
        <w:t xml:space="preserve"> </w:t>
      </w:r>
      <w:r>
        <w:t>Je</w:t>
      </w:r>
      <w:r>
        <w:rPr>
          <w:spacing w:val="9"/>
        </w:rPr>
        <w:t xml:space="preserve"> </w:t>
      </w:r>
      <w:r>
        <w:t>crois</w:t>
      </w:r>
      <w:r>
        <w:rPr>
          <w:spacing w:val="9"/>
        </w:rPr>
        <w:t xml:space="preserve"> </w:t>
      </w:r>
      <w:r>
        <w:t>à</w:t>
      </w:r>
      <w:r>
        <w:rPr>
          <w:spacing w:val="9"/>
        </w:rPr>
        <w:t xml:space="preserve"> </w:t>
      </w:r>
      <w:r>
        <w:t>la</w:t>
      </w:r>
      <w:r>
        <w:rPr>
          <w:spacing w:val="9"/>
        </w:rPr>
        <w:t xml:space="preserve"> </w:t>
      </w:r>
      <w:r>
        <w:t>vie</w:t>
      </w:r>
      <w:r>
        <w:rPr>
          <w:spacing w:val="9"/>
        </w:rPr>
        <w:t xml:space="preserve"> </w:t>
      </w:r>
      <w:r>
        <w:t>éternelle</w:t>
      </w:r>
      <w:r>
        <w:rPr>
          <w:spacing w:val="9"/>
        </w:rPr>
        <w:t xml:space="preserve"> </w:t>
      </w:r>
      <w:r>
        <w:rPr>
          <w:spacing w:val="-10"/>
        </w:rPr>
        <w:t>»</w:t>
      </w:r>
    </w:p>
    <w:p w14:paraId="580AA698" w14:textId="77777777" w:rsidR="00C7108D" w:rsidRDefault="00C7108D" w:rsidP="00C7108D">
      <w:pPr>
        <w:pStyle w:val="Corpsdetexte"/>
        <w:spacing w:line="199" w:lineRule="auto"/>
        <w:ind w:left="353"/>
        <w:jc w:val="both"/>
      </w:pPr>
      <w:r>
        <w:t>; et cela, sur le chemin de notre existence</w:t>
      </w:r>
      <w:r>
        <w:rPr>
          <w:spacing w:val="-8"/>
        </w:rPr>
        <w:t xml:space="preserve"> </w:t>
      </w:r>
      <w:r>
        <w:t>qui</w:t>
      </w:r>
      <w:r>
        <w:rPr>
          <w:spacing w:val="-8"/>
        </w:rPr>
        <w:t xml:space="preserve"> </w:t>
      </w:r>
      <w:r>
        <w:t>n’est</w:t>
      </w:r>
      <w:r>
        <w:rPr>
          <w:spacing w:val="-8"/>
        </w:rPr>
        <w:t xml:space="preserve"> </w:t>
      </w:r>
      <w:r>
        <w:t>pas</w:t>
      </w:r>
      <w:r>
        <w:rPr>
          <w:spacing w:val="-8"/>
        </w:rPr>
        <w:t xml:space="preserve"> </w:t>
      </w:r>
      <w:r>
        <w:t>sans</w:t>
      </w:r>
      <w:r>
        <w:rPr>
          <w:spacing w:val="-8"/>
        </w:rPr>
        <w:t xml:space="preserve"> </w:t>
      </w:r>
      <w:r>
        <w:t>épreuves</w:t>
      </w:r>
      <w:r>
        <w:rPr>
          <w:spacing w:val="-8"/>
        </w:rPr>
        <w:t xml:space="preserve"> </w:t>
      </w:r>
      <w:r>
        <w:t>et sans efforts ; et qui exige patience et endurance. Mais pour se mettre en chemin, il faut non seulement avoir du carburant (l’espérance), mais aussi un bâton de marche solide (une ancre) qui est la foi en « la mort et la résurrection du Seigneur Jésus-Christ » ; et surtout, un moteur robuste qui est l’amour ou la charité : « Avoir fait l’expérience de l’Amour de Dieu et de sa Miséricorde »</w:t>
      </w:r>
    </w:p>
    <w:p w14:paraId="2BA5FD5F" w14:textId="77777777" w:rsidR="00C7108D" w:rsidRDefault="00C7108D" w:rsidP="00C7108D">
      <w:pPr>
        <w:pStyle w:val="Corpsdetexte"/>
        <w:spacing w:line="199" w:lineRule="auto"/>
        <w:ind w:left="353"/>
        <w:jc w:val="both"/>
      </w:pPr>
    </w:p>
    <w:p w14:paraId="19F5EB6C" w14:textId="77777777" w:rsidR="00C7108D" w:rsidRDefault="00C7108D" w:rsidP="00C7108D">
      <w:pPr>
        <w:pStyle w:val="Corpsdetexte"/>
        <w:spacing w:before="79" w:line="211" w:lineRule="auto"/>
        <w:ind w:left="255"/>
      </w:pPr>
      <w:r>
        <w:t>Aussi,</w:t>
      </w:r>
      <w:r>
        <w:rPr>
          <w:spacing w:val="-20"/>
        </w:rPr>
        <w:t xml:space="preserve"> </w:t>
      </w:r>
      <w:r>
        <w:t>l’Année</w:t>
      </w:r>
      <w:r>
        <w:rPr>
          <w:spacing w:val="-19"/>
        </w:rPr>
        <w:t xml:space="preserve"> </w:t>
      </w:r>
      <w:r>
        <w:t>Jubilaire, ainsi que les démarches à faire (Pèlerinages ; Passer les Portes Saintes ; et surtout se confesser…) ne sont là que</w:t>
      </w:r>
      <w:r>
        <w:rPr>
          <w:spacing w:val="40"/>
        </w:rPr>
        <w:t xml:space="preserve"> </w:t>
      </w:r>
      <w:r>
        <w:t>comme des moyens pour nous disposer et nous aider à « faire l’expérience de la rencontre avec le Seigneur – qui est la Porte - » ; « à faire l’expérience de l’Indulgence ou de la</w:t>
      </w:r>
      <w:r>
        <w:rPr>
          <w:spacing w:val="40"/>
        </w:rPr>
        <w:t xml:space="preserve"> </w:t>
      </w:r>
      <w:r>
        <w:t>Miséricorde divine » Et c’est ainsi que nous pouvons être des Pèlerins d’Espérance et des signes d’Espérance pour notre monde.</w:t>
      </w:r>
    </w:p>
    <w:p w14:paraId="0A5553C5" w14:textId="77777777" w:rsidR="00C7108D" w:rsidRDefault="00C7108D" w:rsidP="00C7108D">
      <w:pPr>
        <w:pStyle w:val="Corpsdetexte"/>
        <w:spacing w:before="74" w:line="206" w:lineRule="auto"/>
        <w:ind w:left="255" w:right="200"/>
        <w:jc w:val="both"/>
      </w:pPr>
      <w:r>
        <w:t xml:space="preserve">Six basiliques de Paris ont été désignées comme églises jubilaires pour l’année 2025 : </w:t>
      </w:r>
    </w:p>
    <w:p w14:paraId="067B75A0" w14:textId="77777777" w:rsidR="00C7108D" w:rsidRDefault="00C7108D" w:rsidP="00C7108D">
      <w:pPr>
        <w:pStyle w:val="Corpsdetexte"/>
        <w:spacing w:line="206" w:lineRule="auto"/>
        <w:ind w:left="255" w:right="199"/>
        <w:jc w:val="both"/>
      </w:pPr>
      <w:r>
        <w:t>A Notre Dame de Paris, les Basiliques du</w:t>
      </w:r>
      <w:r>
        <w:rPr>
          <w:spacing w:val="40"/>
        </w:rPr>
        <w:t xml:space="preserve"> </w:t>
      </w:r>
      <w:r>
        <w:t>Sacré-Cœur, N-Dame des Victoires (2e), Sainte Clotilde (7e), Ste Jeanne d’Arc (18e), N-Dame</w:t>
      </w:r>
      <w:r>
        <w:rPr>
          <w:rFonts w:ascii="Arial Black" w:hAnsi="Arial Black"/>
          <w:sz w:val="24"/>
          <w:szCs w:val="24"/>
        </w:rPr>
        <w:t xml:space="preserve"> </w:t>
      </w:r>
      <w:r>
        <w:t>du Perpétuel Secours (11e)</w:t>
      </w:r>
    </w:p>
    <w:p w14:paraId="495C326C" w14:textId="77777777" w:rsidR="00C7108D" w:rsidRDefault="00C7108D" w:rsidP="00C7108D">
      <w:pPr>
        <w:pStyle w:val="Corpsdetexte"/>
        <w:spacing w:before="78"/>
      </w:pPr>
    </w:p>
    <w:p w14:paraId="71073505" w14:textId="77777777" w:rsidR="00C7108D" w:rsidRDefault="00C7108D" w:rsidP="00C7108D">
      <w:pPr>
        <w:ind w:right="283"/>
        <w:jc w:val="right"/>
        <w:rPr>
          <w:rFonts w:ascii="Arial Black" w:hAnsi="Arial Black"/>
          <w:b/>
          <w:bCs/>
          <w:sz w:val="144"/>
          <w:szCs w:val="144"/>
        </w:rPr>
      </w:pPr>
      <w:r>
        <w:rPr>
          <w:sz w:val="28"/>
          <w:szCs w:val="28"/>
        </w:rPr>
        <w:t>P.</w:t>
      </w:r>
      <w:r>
        <w:rPr>
          <w:spacing w:val="-4"/>
          <w:sz w:val="28"/>
          <w:szCs w:val="28"/>
        </w:rPr>
        <w:t xml:space="preserve"> </w:t>
      </w:r>
      <w:r>
        <w:rPr>
          <w:sz w:val="28"/>
          <w:szCs w:val="28"/>
        </w:rPr>
        <w:t>Joseph</w:t>
      </w:r>
      <w:r>
        <w:rPr>
          <w:spacing w:val="-1"/>
          <w:sz w:val="28"/>
          <w:szCs w:val="28"/>
        </w:rPr>
        <w:t xml:space="preserve"> </w:t>
      </w:r>
      <w:r>
        <w:rPr>
          <w:sz w:val="28"/>
          <w:szCs w:val="28"/>
        </w:rPr>
        <w:t>A</w:t>
      </w:r>
      <w:r>
        <w:rPr>
          <w:spacing w:val="-1"/>
          <w:sz w:val="28"/>
          <w:szCs w:val="28"/>
        </w:rPr>
        <w:t xml:space="preserve"> </w:t>
      </w:r>
      <w:r>
        <w:rPr>
          <w:spacing w:val="-4"/>
          <w:sz w:val="28"/>
          <w:szCs w:val="28"/>
        </w:rPr>
        <w:t>ROAN</w:t>
      </w:r>
    </w:p>
    <w:p w14:paraId="74E2CAC2" w14:textId="77777777" w:rsidR="00727588" w:rsidRDefault="00727588" w:rsidP="00727588">
      <w:pPr>
        <w:spacing w:line="495" w:lineRule="exact"/>
        <w:ind w:left="242"/>
        <w:jc w:val="center"/>
        <w:rPr>
          <w:rFonts w:ascii="Trebuchet MS" w:hAnsi="Trebuchet MS"/>
          <w:sz w:val="44"/>
        </w:rPr>
      </w:pPr>
    </w:p>
    <w:p w14:paraId="3999E885" w14:textId="77777777" w:rsidR="002002B0" w:rsidRPr="006601CE" w:rsidRDefault="002002B0" w:rsidP="002002B0">
      <w:pPr>
        <w:spacing w:line="495" w:lineRule="exact"/>
        <w:ind w:left="242"/>
        <w:jc w:val="center"/>
        <w:rPr>
          <w:rFonts w:ascii="Arial Black" w:hAnsi="Arial Black"/>
          <w:i/>
          <w:iCs/>
          <w:color w:val="7030A0"/>
          <w:sz w:val="28"/>
          <w:szCs w:val="28"/>
        </w:rPr>
      </w:pPr>
      <w:r w:rsidRPr="006601CE">
        <w:rPr>
          <w:rFonts w:ascii="Arial Black" w:hAnsi="Arial Black"/>
          <w:i/>
          <w:iCs/>
          <w:color w:val="7030A0"/>
          <w:sz w:val="28"/>
          <w:szCs w:val="28"/>
        </w:rPr>
        <w:t>Cours</w:t>
      </w:r>
      <w:r w:rsidRPr="006601CE">
        <w:rPr>
          <w:rFonts w:ascii="Arial Black" w:hAnsi="Arial Black"/>
          <w:i/>
          <w:iCs/>
          <w:color w:val="7030A0"/>
          <w:spacing w:val="47"/>
          <w:sz w:val="28"/>
          <w:szCs w:val="28"/>
        </w:rPr>
        <w:t xml:space="preserve"> </w:t>
      </w:r>
      <w:r w:rsidRPr="006601CE">
        <w:rPr>
          <w:rFonts w:ascii="Arial Black" w:hAnsi="Arial Black"/>
          <w:i/>
          <w:iCs/>
          <w:color w:val="7030A0"/>
          <w:sz w:val="28"/>
          <w:szCs w:val="28"/>
        </w:rPr>
        <w:t>sur</w:t>
      </w:r>
      <w:r w:rsidRPr="006601CE">
        <w:rPr>
          <w:rFonts w:ascii="Arial Black" w:hAnsi="Arial Black"/>
          <w:i/>
          <w:iCs/>
          <w:color w:val="7030A0"/>
          <w:spacing w:val="47"/>
          <w:sz w:val="28"/>
          <w:szCs w:val="28"/>
        </w:rPr>
        <w:t xml:space="preserve"> </w:t>
      </w:r>
      <w:r w:rsidRPr="006601CE">
        <w:rPr>
          <w:rFonts w:ascii="Arial Black" w:hAnsi="Arial Black"/>
          <w:i/>
          <w:iCs/>
          <w:color w:val="7030A0"/>
          <w:sz w:val="28"/>
          <w:szCs w:val="28"/>
        </w:rPr>
        <w:t>le</w:t>
      </w:r>
      <w:r w:rsidRPr="006601CE">
        <w:rPr>
          <w:rFonts w:ascii="Arial Black" w:hAnsi="Arial Black"/>
          <w:i/>
          <w:iCs/>
          <w:color w:val="7030A0"/>
          <w:spacing w:val="47"/>
          <w:sz w:val="28"/>
          <w:szCs w:val="28"/>
        </w:rPr>
        <w:t xml:space="preserve"> </w:t>
      </w:r>
      <w:r w:rsidRPr="006601CE">
        <w:rPr>
          <w:rFonts w:ascii="Arial Black" w:hAnsi="Arial Black"/>
          <w:i/>
          <w:iCs/>
          <w:color w:val="7030A0"/>
          <w:sz w:val="28"/>
          <w:szCs w:val="28"/>
        </w:rPr>
        <w:t>Jubilé</w:t>
      </w:r>
      <w:r w:rsidRPr="006601CE">
        <w:rPr>
          <w:rFonts w:ascii="Arial Black" w:hAnsi="Arial Black"/>
          <w:i/>
          <w:iCs/>
          <w:color w:val="7030A0"/>
          <w:spacing w:val="48"/>
          <w:sz w:val="28"/>
          <w:szCs w:val="28"/>
        </w:rPr>
        <w:t xml:space="preserve"> </w:t>
      </w:r>
      <w:r w:rsidRPr="006601CE">
        <w:rPr>
          <w:rFonts w:ascii="Arial Black" w:hAnsi="Arial Black"/>
          <w:i/>
          <w:iCs/>
          <w:color w:val="7030A0"/>
          <w:spacing w:val="-4"/>
          <w:sz w:val="28"/>
          <w:szCs w:val="28"/>
        </w:rPr>
        <w:t>2025</w:t>
      </w:r>
    </w:p>
    <w:p w14:paraId="607A1A1F" w14:textId="77777777" w:rsidR="002002B0" w:rsidRPr="006601CE" w:rsidRDefault="002002B0" w:rsidP="002002B0">
      <w:pPr>
        <w:pStyle w:val="Titre6"/>
        <w:spacing w:line="232" w:lineRule="auto"/>
        <w:jc w:val="center"/>
        <w:rPr>
          <w:rFonts w:ascii="Arial" w:hAnsi="Arial" w:cs="Arial"/>
          <w:color w:val="7030A0"/>
          <w:sz w:val="28"/>
          <w:szCs w:val="28"/>
        </w:rPr>
      </w:pPr>
      <w:r w:rsidRPr="006601CE">
        <w:rPr>
          <w:rFonts w:ascii="Arial" w:hAnsi="Arial" w:cs="Arial"/>
          <w:color w:val="7030A0"/>
          <w:sz w:val="28"/>
          <w:szCs w:val="28"/>
        </w:rPr>
        <w:t>Le Collège des Bernardins vous propose son cours sur le Jubilé les mardis de 14h30 à 16h00, à partir du 11 février 2025.</w:t>
      </w:r>
    </w:p>
    <w:p w14:paraId="1DC523E5" w14:textId="77777777" w:rsidR="002002B0" w:rsidRPr="006601CE" w:rsidRDefault="002002B0" w:rsidP="002002B0">
      <w:pPr>
        <w:rPr>
          <w:i/>
          <w:iCs/>
          <w:color w:val="7030A0"/>
        </w:rPr>
      </w:pPr>
    </w:p>
    <w:p w14:paraId="4748EF01" w14:textId="77777777" w:rsidR="002002B0" w:rsidRPr="006601CE" w:rsidRDefault="002002B0" w:rsidP="002002B0">
      <w:pPr>
        <w:spacing w:before="6" w:line="194" w:lineRule="auto"/>
        <w:ind w:left="255" w:right="38"/>
        <w:jc w:val="center"/>
        <w:rPr>
          <w:i/>
          <w:iCs/>
          <w:color w:val="7030A0"/>
          <w:sz w:val="28"/>
          <w:szCs w:val="28"/>
        </w:rPr>
      </w:pPr>
      <w:r w:rsidRPr="006601CE">
        <w:rPr>
          <w:i/>
          <w:iCs/>
          <w:color w:val="7030A0"/>
          <w:sz w:val="28"/>
          <w:szCs w:val="28"/>
        </w:rPr>
        <w:t xml:space="preserve">Pour vous inscrire au cours : </w:t>
      </w:r>
      <w:hyperlink r:id="rId8" w:history="1">
        <w:r w:rsidRPr="006601CE">
          <w:rPr>
            <w:rStyle w:val="Lienhypertexte"/>
            <w:i/>
            <w:iCs/>
            <w:color w:val="7030A0"/>
            <w:spacing w:val="-4"/>
            <w:sz w:val="28"/>
            <w:szCs w:val="28"/>
            <w:u w:val="thick" w:color="5270FF"/>
          </w:rPr>
          <w:t>https://www.cours.collegedesbernardin</w:t>
        </w:r>
      </w:hyperlink>
      <w:r w:rsidRPr="006601CE">
        <w:rPr>
          <w:i/>
          <w:iCs/>
          <w:color w:val="7030A0"/>
          <w:spacing w:val="-4"/>
          <w:sz w:val="28"/>
          <w:szCs w:val="28"/>
        </w:rPr>
        <w:t xml:space="preserve"> </w:t>
      </w:r>
      <w:hyperlink r:id="rId9" w:history="1">
        <w:r w:rsidRPr="006601CE">
          <w:rPr>
            <w:rStyle w:val="Lienhypertexte"/>
            <w:i/>
            <w:iCs/>
            <w:color w:val="7030A0"/>
            <w:spacing w:val="-2"/>
            <w:sz w:val="28"/>
            <w:szCs w:val="28"/>
            <w:u w:val="thick" w:color="5270FF"/>
          </w:rPr>
          <w:t>s.fr/</w:t>
        </w:r>
        <w:proofErr w:type="spellStart"/>
        <w:r w:rsidRPr="006601CE">
          <w:rPr>
            <w:rStyle w:val="Lienhypertexte"/>
            <w:i/>
            <w:iCs/>
            <w:color w:val="7030A0"/>
            <w:spacing w:val="-2"/>
            <w:sz w:val="28"/>
            <w:szCs w:val="28"/>
            <w:u w:val="thick" w:color="5270FF"/>
          </w:rPr>
          <w:t>products</w:t>
        </w:r>
        <w:proofErr w:type="spellEnd"/>
        <w:r w:rsidRPr="006601CE">
          <w:rPr>
            <w:rStyle w:val="Lienhypertexte"/>
            <w:i/>
            <w:iCs/>
            <w:color w:val="7030A0"/>
            <w:spacing w:val="-2"/>
            <w:sz w:val="28"/>
            <w:szCs w:val="28"/>
            <w:u w:val="thick" w:color="5270FF"/>
          </w:rPr>
          <w:t>/le-jubile?</w:t>
        </w:r>
      </w:hyperlink>
    </w:p>
    <w:p w14:paraId="5405C7BD" w14:textId="1C3B9CC3" w:rsidR="002002B0" w:rsidRPr="006601CE" w:rsidRDefault="002002B0" w:rsidP="002002B0">
      <w:pPr>
        <w:spacing w:before="4"/>
        <w:ind w:left="219"/>
        <w:jc w:val="center"/>
        <w:rPr>
          <w:i/>
          <w:iCs/>
          <w:color w:val="7030A0"/>
          <w:sz w:val="5"/>
        </w:rPr>
      </w:pPr>
    </w:p>
    <w:sectPr w:rsidR="002002B0" w:rsidRPr="006601CE" w:rsidSect="00DA68D0">
      <w:pgSz w:w="11906" w:h="16838"/>
      <w:pgMar w:top="0" w:right="1418" w:bottom="170" w:left="1418"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BC8C" w14:textId="77777777" w:rsidR="005657B7" w:rsidRDefault="005657B7" w:rsidP="00DD2D10">
      <w:r>
        <w:separator/>
      </w:r>
    </w:p>
  </w:endnote>
  <w:endnote w:type="continuationSeparator" w:id="0">
    <w:p w14:paraId="21D6CC76" w14:textId="77777777" w:rsidR="005657B7" w:rsidRDefault="005657B7" w:rsidP="00DD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7D33" w14:textId="77777777" w:rsidR="005657B7" w:rsidRDefault="005657B7" w:rsidP="00DD2D10">
      <w:r>
        <w:separator/>
      </w:r>
    </w:p>
  </w:footnote>
  <w:footnote w:type="continuationSeparator" w:id="0">
    <w:p w14:paraId="36F509B6" w14:textId="77777777" w:rsidR="005657B7" w:rsidRDefault="005657B7" w:rsidP="00DD2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9B"/>
    <w:rsid w:val="0002088F"/>
    <w:rsid w:val="001407CA"/>
    <w:rsid w:val="002002B0"/>
    <w:rsid w:val="00236613"/>
    <w:rsid w:val="002823B2"/>
    <w:rsid w:val="0040622B"/>
    <w:rsid w:val="004546BF"/>
    <w:rsid w:val="004A5359"/>
    <w:rsid w:val="004D37A6"/>
    <w:rsid w:val="00522C50"/>
    <w:rsid w:val="00527E66"/>
    <w:rsid w:val="005657B7"/>
    <w:rsid w:val="00577E40"/>
    <w:rsid w:val="006221CA"/>
    <w:rsid w:val="00651BFA"/>
    <w:rsid w:val="006601CE"/>
    <w:rsid w:val="00683E03"/>
    <w:rsid w:val="00727588"/>
    <w:rsid w:val="00743BEF"/>
    <w:rsid w:val="00791790"/>
    <w:rsid w:val="007F59AB"/>
    <w:rsid w:val="00802685"/>
    <w:rsid w:val="0088691B"/>
    <w:rsid w:val="00887642"/>
    <w:rsid w:val="008B7B9B"/>
    <w:rsid w:val="008D3785"/>
    <w:rsid w:val="00957BEF"/>
    <w:rsid w:val="00A16B06"/>
    <w:rsid w:val="00A617CD"/>
    <w:rsid w:val="00AE4158"/>
    <w:rsid w:val="00B50A88"/>
    <w:rsid w:val="00BF2766"/>
    <w:rsid w:val="00BF61C5"/>
    <w:rsid w:val="00C243B8"/>
    <w:rsid w:val="00C7108D"/>
    <w:rsid w:val="00CA3708"/>
    <w:rsid w:val="00CF2D2A"/>
    <w:rsid w:val="00CF4DE0"/>
    <w:rsid w:val="00D15572"/>
    <w:rsid w:val="00D204AF"/>
    <w:rsid w:val="00D63E06"/>
    <w:rsid w:val="00DA68D0"/>
    <w:rsid w:val="00DB34A8"/>
    <w:rsid w:val="00DD20C4"/>
    <w:rsid w:val="00DD2D10"/>
    <w:rsid w:val="00E0115B"/>
    <w:rsid w:val="00E45D8C"/>
    <w:rsid w:val="00EB25EF"/>
    <w:rsid w:val="00F64AAB"/>
    <w:rsid w:val="00F82954"/>
    <w:rsid w:val="00F84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B285"/>
  <w15:chartTrackingRefBased/>
  <w15:docId w15:val="{F6768361-7AA5-45DB-A4BC-CCD9A5B4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88"/>
    <w:pPr>
      <w:widowControl w:val="0"/>
      <w:autoSpaceDE w:val="0"/>
      <w:autoSpaceDN w:val="0"/>
      <w:spacing w:after="0" w:line="240" w:lineRule="auto"/>
    </w:pPr>
    <w:rPr>
      <w:rFonts w:ascii="Arial" w:eastAsia="Arial" w:hAnsi="Arial" w:cs="Arial"/>
      <w:kern w:val="0"/>
      <w14:ligatures w14:val="none"/>
    </w:rPr>
  </w:style>
  <w:style w:type="paragraph" w:styleId="Titre1">
    <w:name w:val="heading 1"/>
    <w:basedOn w:val="Normal"/>
    <w:next w:val="Normal"/>
    <w:link w:val="Titre1Car"/>
    <w:uiPriority w:val="9"/>
    <w:qFormat/>
    <w:rsid w:val="008B7B9B"/>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B7B9B"/>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B7B9B"/>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B7B9B"/>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8B7B9B"/>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8B7B9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8B7B9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8B7B9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8B7B9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7B9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B7B9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B7B9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B7B9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B7B9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B7B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7B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7B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7B9B"/>
    <w:rPr>
      <w:rFonts w:eastAsiaTheme="majorEastAsia" w:cstheme="majorBidi"/>
      <w:color w:val="272727" w:themeColor="text1" w:themeTint="D8"/>
    </w:rPr>
  </w:style>
  <w:style w:type="paragraph" w:styleId="Titre">
    <w:name w:val="Title"/>
    <w:basedOn w:val="Normal"/>
    <w:next w:val="Normal"/>
    <w:link w:val="TitreCar"/>
    <w:uiPriority w:val="10"/>
    <w:qFormat/>
    <w:rsid w:val="008B7B9B"/>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8B7B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7B9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B7B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7B9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8B7B9B"/>
    <w:rPr>
      <w:i/>
      <w:iCs/>
      <w:color w:val="404040" w:themeColor="text1" w:themeTint="BF"/>
    </w:rPr>
  </w:style>
  <w:style w:type="paragraph" w:styleId="Paragraphedeliste">
    <w:name w:val="List Paragraph"/>
    <w:basedOn w:val="Normal"/>
    <w:uiPriority w:val="34"/>
    <w:qFormat/>
    <w:rsid w:val="008B7B9B"/>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8B7B9B"/>
    <w:rPr>
      <w:i/>
      <w:iCs/>
      <w:color w:val="2F5496" w:themeColor="accent1" w:themeShade="BF"/>
    </w:rPr>
  </w:style>
  <w:style w:type="paragraph" w:styleId="Citationintense">
    <w:name w:val="Intense Quote"/>
    <w:basedOn w:val="Normal"/>
    <w:next w:val="Normal"/>
    <w:link w:val="CitationintenseCar"/>
    <w:uiPriority w:val="30"/>
    <w:qFormat/>
    <w:rsid w:val="008B7B9B"/>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8B7B9B"/>
    <w:rPr>
      <w:i/>
      <w:iCs/>
      <w:color w:val="2F5496" w:themeColor="accent1" w:themeShade="BF"/>
    </w:rPr>
  </w:style>
  <w:style w:type="character" w:styleId="Rfrenceintense">
    <w:name w:val="Intense Reference"/>
    <w:basedOn w:val="Policepardfaut"/>
    <w:uiPriority w:val="32"/>
    <w:qFormat/>
    <w:rsid w:val="008B7B9B"/>
    <w:rPr>
      <w:b/>
      <w:bCs/>
      <w:smallCaps/>
      <w:color w:val="2F5496" w:themeColor="accent1" w:themeShade="BF"/>
      <w:spacing w:val="5"/>
    </w:rPr>
  </w:style>
  <w:style w:type="character" w:styleId="Lienhypertexte">
    <w:name w:val="Hyperlink"/>
    <w:basedOn w:val="Policepardfaut"/>
    <w:uiPriority w:val="99"/>
    <w:semiHidden/>
    <w:unhideWhenUsed/>
    <w:rsid w:val="00727588"/>
    <w:rPr>
      <w:color w:val="0000FF"/>
      <w:u w:val="single"/>
    </w:rPr>
  </w:style>
  <w:style w:type="paragraph" w:styleId="Corpsdetexte">
    <w:name w:val="Body Text"/>
    <w:basedOn w:val="Normal"/>
    <w:link w:val="CorpsdetexteCar"/>
    <w:uiPriority w:val="1"/>
    <w:semiHidden/>
    <w:unhideWhenUsed/>
    <w:qFormat/>
    <w:rsid w:val="00C7108D"/>
    <w:rPr>
      <w:sz w:val="28"/>
      <w:szCs w:val="28"/>
    </w:rPr>
  </w:style>
  <w:style w:type="character" w:customStyle="1" w:styleId="CorpsdetexteCar">
    <w:name w:val="Corps de texte Car"/>
    <w:basedOn w:val="Policepardfaut"/>
    <w:link w:val="Corpsdetexte"/>
    <w:uiPriority w:val="1"/>
    <w:semiHidden/>
    <w:rsid w:val="00C7108D"/>
    <w:rPr>
      <w:rFonts w:ascii="Arial" w:eastAsia="Arial" w:hAnsi="Arial" w:cs="Arial"/>
      <w:kern w:val="0"/>
      <w:sz w:val="28"/>
      <w:szCs w:val="28"/>
      <w14:ligatures w14:val="none"/>
    </w:rPr>
  </w:style>
  <w:style w:type="paragraph" w:styleId="En-tte">
    <w:name w:val="header"/>
    <w:basedOn w:val="Normal"/>
    <w:link w:val="En-tteCar"/>
    <w:uiPriority w:val="99"/>
    <w:unhideWhenUsed/>
    <w:rsid w:val="00DD2D10"/>
    <w:pPr>
      <w:tabs>
        <w:tab w:val="center" w:pos="4536"/>
        <w:tab w:val="right" w:pos="9072"/>
      </w:tabs>
    </w:pPr>
  </w:style>
  <w:style w:type="character" w:customStyle="1" w:styleId="En-tteCar">
    <w:name w:val="En-tête Car"/>
    <w:basedOn w:val="Policepardfaut"/>
    <w:link w:val="En-tte"/>
    <w:uiPriority w:val="99"/>
    <w:rsid w:val="00DD2D10"/>
    <w:rPr>
      <w:rFonts w:ascii="Arial" w:eastAsia="Arial" w:hAnsi="Arial" w:cs="Arial"/>
      <w:kern w:val="0"/>
      <w14:ligatures w14:val="none"/>
    </w:rPr>
  </w:style>
  <w:style w:type="paragraph" w:styleId="Pieddepage">
    <w:name w:val="footer"/>
    <w:basedOn w:val="Normal"/>
    <w:link w:val="PieddepageCar"/>
    <w:uiPriority w:val="99"/>
    <w:unhideWhenUsed/>
    <w:rsid w:val="00DD2D10"/>
    <w:pPr>
      <w:tabs>
        <w:tab w:val="center" w:pos="4536"/>
        <w:tab w:val="right" w:pos="9072"/>
      </w:tabs>
    </w:pPr>
  </w:style>
  <w:style w:type="character" w:customStyle="1" w:styleId="PieddepageCar">
    <w:name w:val="Pied de page Car"/>
    <w:basedOn w:val="Policepardfaut"/>
    <w:link w:val="Pieddepage"/>
    <w:uiPriority w:val="99"/>
    <w:rsid w:val="00DD2D10"/>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95824">
      <w:bodyDiv w:val="1"/>
      <w:marLeft w:val="0"/>
      <w:marRight w:val="0"/>
      <w:marTop w:val="0"/>
      <w:marBottom w:val="0"/>
      <w:divBdr>
        <w:top w:val="none" w:sz="0" w:space="0" w:color="auto"/>
        <w:left w:val="none" w:sz="0" w:space="0" w:color="auto"/>
        <w:bottom w:val="none" w:sz="0" w:space="0" w:color="auto"/>
        <w:right w:val="none" w:sz="0" w:space="0" w:color="auto"/>
      </w:divBdr>
    </w:div>
    <w:div w:id="20533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ioceseparis.fr/lnk/AVkAAF_uRhQAAc5CZDwAAHNKjoQAAYCruM0AAAAAAA4k3wBnmh0WFb1f3t_8QD6J9_D6pDidywABaZo/57/RUlvLk3ygZGgPxVL9vpSCg/aHR0cHM6Ly93d3cuY291cnMuY29sbGVnZWRlc2Jlcm5hcmRpbnMuZnIvcHJvZHVjdHMvbGUtanViaWxlP19wb3M9MSZfZmlkPWRiMDAyODllZCZfc3M9Yw"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dioceseparis.fr/lnk/AVkAAF_uRhQAAc5CZDwAAHNKjoQAAYCruM0AAAAAAA4k3wBnmh0WFb1f3t_8QD6J9_D6pDidywABaZo/57/RUlvLk3ygZGgPxVL9vpSCg/aHR0cHM6Ly93d3cuY291cnMuY29sbGVnZWRlc2Jlcm5hcmRpbnMuZnIvcHJvZHVjdHMvbGUtanViaWxlP19wb3M9MSZfZmlkPWRiMDAyODllZCZfc3M9Y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368</Words>
  <Characters>2027</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RUGET</dc:creator>
  <cp:keywords/>
  <dc:description/>
  <cp:lastModifiedBy>Jean-Pierre RUGET</cp:lastModifiedBy>
  <cp:revision>28</cp:revision>
  <dcterms:created xsi:type="dcterms:W3CDTF">2025-02-05T07:04:00Z</dcterms:created>
  <dcterms:modified xsi:type="dcterms:W3CDTF">2025-02-05T08:58:00Z</dcterms:modified>
</cp:coreProperties>
</file>